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Порядок інформування про діяльність комунальних підприємств та закладів Луцька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І. Мета і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1. Метою порядку є забезпечення відкритості і прозорості у діяльності комунальних підприємств та закладів Луцької міської ради та їхніх службових осіб, сприяння безперешкодній реалізації конституційного права громадян на інформацію.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 Основними завданнями є: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2.1. Інформування мешканців про діяльність комунальних підприємств та закладів, послуги та тарифи на них, фінансову та господарську діяльність;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2.2. Організація процесу інформування суб’єктів господарської діяльності, представників ЗМІ, перевіряючих органів, потенційних інвесторів та всіх зацікавлених про діяльність комунальних підприємств;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2.3.Забезпечення подання інформації на засадах своєчасності, систематичності, повноти, всебічності та об’єктивності.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 Предмет та основні засади інформування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3.1. Предметом інформування є господарська та інша діяльність комунальних підприємств та закладів;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3.2. Перелік інформації, що підлягає обов’язковому розміщенню на офіційному веб-сайті ради в мережі інтернет, зазначений в Додатку 1 до цього Порядку;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3.3. Інформація у рамках виконання цього Порядку проводиться державною мовою.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3.4. При інформуванні забороняється подавати інформацію агітаційного чи пропагандистського характеру, зокрема звернення, заклики, гасла за ту чи іншу партію, у тому числі з числа тих, що представлені в раді;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3.5. Оновлення інформації відбувається не пізніше ніж через 5 робочих днів по кожному пункту переліку, зазначеному в Додатку 1, у разі необхідності оновлення інформації.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4. Механізм подання інформації для розміщення її на офіційному веб-сайті ради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4.1. На офіційному веб-сайті ради створюється окремий розділ «Комунальні підприємства» з підрозділами по кожному комунальному підприємству та закладу ради;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4.2. Уповноважена особа, визначена наказом директора комунального підприємства та закладу подає відділу/управлінню/департаменту ради  інформацію про діяльність підприємства в електронному вигляді.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4.3. Інформація після обробки не пізніше ніж наступного дня подається відділом/управлінням/департаментом адміністратору для подальшого її розміщення на офіційному веб-порталі ради в мережі інтернет.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4.4. Адміністратор офіційного веб-порталу та відділ/управління/департамент ради забезпечують захист розміщеної інформації від несанкціонованої модифікації.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5. Відповідальність за своєчасність надання, оновлення, розміщення інформації на офіційному веб-сайті несе керівництво ради, посадові особи виконавчих органів ради та керівники комунальних підприємств та закладів, які є розпорядниками такої інформації.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Додаток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Перелік інформації про діяльність комунальних підприємств та закладів,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яка підлягає обов’язковому розміщенню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на офіційному веб-сайті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Луцької міської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ради в мережі інтернет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1.1. Загальна інформація по кожному підприємству та закладу;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1.2. Цілі діяльності комунального підприємства та закладу;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1.3. Опис істотних передбачуваних факторів ризику, що можуть вплинути на операції та результати діяльності підприємства та закладу, та заходи щодо управління такими ризиками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1.5. Статут комунального підприємства та закладу в чинній редакції;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2. Інформація про фінансовий стан по кожному підприємству та закладу: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2.1. Щорічний фінансовий звіт підприємства та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2.2. Щорічний висновок та звіт за результатами незалежної аудиторської перевірки (за наявності);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2.3. Річний план закупівель;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2.4. Щоквартальний фінансовий звіт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2.5. Інформація про операції та зобов’язання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з державним та/або місцевим бюджетом, державними та/або місцевими установами, підприємствами та організаціями, включаючи договірні зобов’язання комунального унітарного підприємства (фінансові та нефінансові), що виникають у результаті державно-приватного партнерства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3. Інформація про керівництво кожного комунального підприємства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3.1. Керівник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(прізвище, ім’я та по-батькові, фото, телефон, електронна пошта), його біографічна довідка (включаючи професійну характеристику) керівника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, заповнена Декларація про майно, доходи, витрати та зобов'язання фінансового характеру за минулий рік;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3.2. Біографічні довідки (включаючи професійні характеристики) членів наглядової ради (у разі її утворення)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принципи їх добору, їхнє членство у наглядових радах інших суб’єктів господарювання, а також зазначається, хто із членів наглядової ради комунального унітарного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є незалежним;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3.3. Річні звіти керівника та наглядової ради (у разі її утворення)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3.4. Структура, принципи формування і розмір винагороди керівника та членів наглядової ради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, включаючи компенсаційні пакети і додаткові блага, які вони отримують (або на отримання яких мають право) під час виконання посадових обов’язків, а також у зв’язку із звільненням;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3.5. Структура підприємства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закладу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з назвою структурних підрозділів та контактними даними керівників (прізвище, ім’я та по-батькові, фото, телефон, електронна пошта);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3.6. Інформація про виникнення господарської заінтересованості та прийняті по кожному випадку рішення.</w:t>
      </w:r>
    </w:p>
    <w:sectPr>
      <w:headerReference r:id="rId5" w:type="default"/>
      <w:pgSz w:h="16838" w:w="11906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709" w:line="240" w:lineRule="auto"/>
      <w:contextualSpacing w:val="0"/>
    </w:pPr>
    <w:r w:rsidDel="00000000" w:rsidR="00000000" w:rsidRPr="00000000">
      <w:drawing>
        <wp:inline distB="0" distT="0" distL="114300" distR="114300">
          <wp:extent cx="1371600" cy="1209675"/>
          <wp:effectExtent b="0" l="0" r="0" t="0"/>
          <wp:docPr id="1" name="image02.jpg"/>
          <a:graphic>
            <a:graphicData uri="http://schemas.openxmlformats.org/drawingml/2006/picture">
              <pic:pic>
                <pic:nvPicPr>
                  <pic:cNvPr id="0" name="image0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209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vertAlign w:val="baseline"/>
        <w:rtl w:val="0"/>
      </w:rPr>
      <w:t xml:space="preserve">           Партнерство «Ефективна Рада»             </w:t>
    </w:r>
    <w:r w:rsidDel="00000000" w:rsidR="00000000" w:rsidRPr="00000000">
      <w:drawing>
        <wp:inline distB="0" distT="0" distL="114300" distR="114300">
          <wp:extent cx="781050" cy="1238250"/>
          <wp:effectExtent b="0" l="0" r="0" t="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vertAlign w:val="baseline"/>
        <w:rtl w:val="0"/>
      </w:rPr>
      <w:t xml:space="preserve">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8"/>
        <w:szCs w:val="28"/>
        <w:vertAlign w:val="baseline"/>
        <w:rtl w:val="0"/>
      </w:rPr>
      <w:t xml:space="preserve">Нові ради – ефективні рішення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2.jpg"/><Relationship Id="rId2" Type="http://schemas.openxmlformats.org/officeDocument/2006/relationships/image" Target="media/image03.png"/></Relationships>
</file>